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DE639" w14:textId="77777777" w:rsidR="0065771A" w:rsidRPr="0008664C" w:rsidRDefault="0065771A" w:rsidP="0065771A">
      <w:pPr>
        <w:pStyle w:val="Default"/>
        <w:rPr>
          <w:b/>
          <w:bCs/>
          <w:sz w:val="23"/>
          <w:szCs w:val="23"/>
        </w:rPr>
      </w:pPr>
      <w:r w:rsidRPr="00E30A2A">
        <w:rPr>
          <w:b/>
          <w:bCs/>
          <w:sz w:val="23"/>
          <w:szCs w:val="23"/>
        </w:rPr>
        <w:t xml:space="preserve">COMUNICACIÓN OFICIAL: </w:t>
      </w:r>
      <w:r w:rsidRPr="0008664C">
        <w:rPr>
          <w:b/>
          <w:bCs/>
          <w:sz w:val="23"/>
          <w:szCs w:val="23"/>
        </w:rPr>
        <w:t xml:space="preserve">RELANZAMIENTO CONVOCATORIA APOYO A PROYECTOS PILOTO DEMOSTRATIVOS </w:t>
      </w:r>
    </w:p>
    <w:p w14:paraId="5C75F637" w14:textId="77777777" w:rsidR="0065771A" w:rsidRDefault="0065771A" w:rsidP="0065771A">
      <w:pPr>
        <w:spacing w:before="302"/>
        <w:ind w:right="6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Desde el Programa Amazonia+, financiado por la Unión Europea e implementado por la Agencia Italiana de Cooperación para el Desarrollo AICS, FIAP Cooperación Española, y Expertise France EF, se ha seleccionado un consorcio de socios implementadores de apoyo para AICS, liderado por COOPI – Cooperazione Internazionale, junto a las universidades Universidad Nacional Abierta y a distancia -UNAD - (Colombia) y la Universidad San Francisco de Quito - USFQ - (Ecuador). </w:t>
      </w:r>
    </w:p>
    <w:p w14:paraId="34739032" w14:textId="77777777" w:rsidR="0065771A" w:rsidRDefault="0065771A" w:rsidP="0065771A">
      <w:pPr>
        <w:spacing w:before="302"/>
        <w:ind w:right="6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este contexto se informa que se realiza el </w:t>
      </w:r>
      <w:r>
        <w:rPr>
          <w:b/>
          <w:bCs/>
          <w:sz w:val="23"/>
          <w:szCs w:val="23"/>
        </w:rPr>
        <w:t xml:space="preserve">relanzamiento </w:t>
      </w:r>
      <w:r>
        <w:rPr>
          <w:sz w:val="23"/>
          <w:szCs w:val="23"/>
        </w:rPr>
        <w:t>de la convocatoria para el apoyo a</w:t>
      </w:r>
      <w:r w:rsidRPr="0008664C">
        <w:t xml:space="preserve"> </w:t>
      </w:r>
      <w:r w:rsidRPr="00E30A2A">
        <w:rPr>
          <w:b/>
          <w:bCs/>
        </w:rPr>
        <w:t>Proyectos Piloto Demostrativos</w:t>
      </w:r>
      <w:r w:rsidRPr="0008664C">
        <w:t xml:space="preserve"> en el ámbito de la prevención de incendios forestales, lucha contra la deforestación y la degradación forestal</w:t>
      </w:r>
      <w:r>
        <w:rPr>
          <w:sz w:val="23"/>
          <w:szCs w:val="23"/>
        </w:rPr>
        <w:t xml:space="preserve"> inicialmente publicada el </w:t>
      </w:r>
      <w:r w:rsidRPr="0008664C">
        <w:rPr>
          <w:b/>
          <w:bCs/>
          <w:sz w:val="23"/>
          <w:szCs w:val="23"/>
        </w:rPr>
        <w:t>14 de octubre de 2025.</w:t>
      </w:r>
      <w:r>
        <w:rPr>
          <w:sz w:val="23"/>
          <w:szCs w:val="23"/>
        </w:rPr>
        <w:t xml:space="preserve"> </w:t>
      </w:r>
    </w:p>
    <w:p w14:paraId="506F9D70" w14:textId="77777777" w:rsidR="0065771A" w:rsidRDefault="0065771A" w:rsidP="0065771A">
      <w:pPr>
        <w:pStyle w:val="Default"/>
        <w:jc w:val="both"/>
        <w:rPr>
          <w:sz w:val="23"/>
          <w:szCs w:val="23"/>
        </w:rPr>
      </w:pPr>
    </w:p>
    <w:p w14:paraId="64F7B245" w14:textId="77777777" w:rsidR="0065771A" w:rsidRDefault="0065771A" w:rsidP="0065771A">
      <w:pPr>
        <w:pStyle w:val="Default"/>
        <w:ind w:right="65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Este relanzamiento se realiza con el fin de ampliar la participación extendiendo el plazo para la presentación de propuestas, hasta el </w:t>
      </w:r>
      <w:r w:rsidRPr="0008664C">
        <w:rPr>
          <w:b/>
          <w:bCs/>
          <w:sz w:val="23"/>
          <w:szCs w:val="23"/>
        </w:rPr>
        <w:t>30 de enero de 2026.</w:t>
      </w:r>
      <w:r>
        <w:rPr>
          <w:sz w:val="23"/>
          <w:szCs w:val="23"/>
        </w:rPr>
        <w:t xml:space="preserve"> A la fecha está por asignar el apoyo a </w:t>
      </w:r>
      <w:r w:rsidRPr="0008664C">
        <w:rPr>
          <w:b/>
          <w:bCs/>
          <w:sz w:val="23"/>
          <w:szCs w:val="23"/>
        </w:rPr>
        <w:t>3 proyectos</w:t>
      </w:r>
      <w:r>
        <w:rPr>
          <w:sz w:val="23"/>
          <w:szCs w:val="23"/>
        </w:rPr>
        <w:t xml:space="preserve">, en la medida en que en el lanzamiento inicial se ha seleccionado una organización beneficiaria. </w:t>
      </w:r>
    </w:p>
    <w:p w14:paraId="0D7EE014" w14:textId="77777777" w:rsidR="0065771A" w:rsidRDefault="0065771A" w:rsidP="0065771A">
      <w:pPr>
        <w:pStyle w:val="Default"/>
        <w:jc w:val="both"/>
        <w:rPr>
          <w:sz w:val="23"/>
          <w:szCs w:val="23"/>
        </w:rPr>
      </w:pPr>
    </w:p>
    <w:p w14:paraId="57671F07" w14:textId="77777777" w:rsidR="0065771A" w:rsidRDefault="0065771A" w:rsidP="006577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Invitamos a postular y presentar sus propuestas a: </w:t>
      </w:r>
    </w:p>
    <w:p w14:paraId="2A1E3F7D" w14:textId="77777777" w:rsidR="0065771A" w:rsidRDefault="0065771A" w:rsidP="0065771A">
      <w:pPr>
        <w:pStyle w:val="Prrafodelista"/>
        <w:numPr>
          <w:ilvl w:val="0"/>
          <w:numId w:val="1"/>
        </w:numPr>
        <w:tabs>
          <w:tab w:val="left" w:pos="1058"/>
        </w:tabs>
        <w:spacing w:line="276" w:lineRule="auto"/>
        <w:ind w:right="696"/>
      </w:pPr>
      <w:r>
        <w:t>Asociaciones comunitarias y productivas (cooperativas, asociaciones campesinas, organizaciones de mujeres, de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y productores), constituidas legalmente</w:t>
      </w:r>
      <w:r>
        <w:rPr>
          <w:spacing w:val="-1"/>
        </w:rPr>
        <w:t xml:space="preserve"> </w:t>
      </w:r>
      <w:r>
        <w:t>(persona jurídica) con interés en implementar alternativas sostenibles de manejo forestal.</w:t>
      </w:r>
    </w:p>
    <w:p w14:paraId="6576601F" w14:textId="77777777" w:rsidR="0065771A" w:rsidRDefault="0065771A" w:rsidP="0065771A">
      <w:pPr>
        <w:pStyle w:val="Prrafodelista"/>
        <w:numPr>
          <w:ilvl w:val="0"/>
          <w:numId w:val="1"/>
        </w:numPr>
        <w:tabs>
          <w:tab w:val="left" w:pos="1058"/>
        </w:tabs>
        <w:spacing w:before="1" w:line="276" w:lineRule="auto"/>
        <w:ind w:right="698"/>
      </w:pPr>
      <w:r>
        <w:t>Autoridades ambientales y entidades territoriales responsables de la planificación, ordenamiento y gestión forestal.</w:t>
      </w:r>
    </w:p>
    <w:p w14:paraId="09526A92" w14:textId="77777777" w:rsidR="0065771A" w:rsidRDefault="0065771A" w:rsidP="0065771A">
      <w:pPr>
        <w:pStyle w:val="Prrafodelista"/>
        <w:numPr>
          <w:ilvl w:val="0"/>
          <w:numId w:val="1"/>
        </w:numPr>
        <w:tabs>
          <w:tab w:val="left" w:pos="1058"/>
        </w:tabs>
        <w:spacing w:line="276" w:lineRule="auto"/>
        <w:ind w:right="696"/>
      </w:pPr>
      <w:r>
        <w:t>Organizaciones de gestión de áreas protegidas (presentes en parques nacionales, reservas comunitarias, corredores biológicos, entre otros).</w:t>
      </w:r>
    </w:p>
    <w:p w14:paraId="39CF0655" w14:textId="77777777" w:rsidR="0065771A" w:rsidRDefault="0065771A" w:rsidP="0065771A">
      <w:pPr>
        <w:pStyle w:val="Prrafodelista"/>
        <w:numPr>
          <w:ilvl w:val="0"/>
          <w:numId w:val="1"/>
        </w:numPr>
        <w:tabs>
          <w:tab w:val="left" w:pos="1058"/>
        </w:tabs>
        <w:spacing w:line="278" w:lineRule="auto"/>
        <w:ind w:right="696"/>
      </w:pPr>
      <w:r>
        <w:t>Organizaciones de la sociedad civil y ONG locales con experiencia en conservación, desarrollo sostenible o prevención de incendios forestales.</w:t>
      </w:r>
    </w:p>
    <w:p w14:paraId="5632B38F" w14:textId="77777777" w:rsidR="0065771A" w:rsidRPr="0008664C" w:rsidRDefault="0065771A" w:rsidP="0065771A">
      <w:pPr>
        <w:pStyle w:val="Prrafodelista"/>
        <w:numPr>
          <w:ilvl w:val="0"/>
          <w:numId w:val="1"/>
        </w:numPr>
        <w:tabs>
          <w:tab w:val="left" w:pos="1058"/>
        </w:tabs>
        <w:spacing w:line="278" w:lineRule="auto"/>
        <w:ind w:right="696"/>
      </w:pPr>
      <w:r w:rsidRPr="007C62F4">
        <w:t>Centros de investigación y universidades que hagan parte de la Red de Universidades Amazónicas constituida en el marco del Proyecto Amazonia Viva, que puedan aportar conocimiento técnico y validación científica a las prácticas de manejo sostenible, motivando con ello la réplica y escalabilidad de las acciones</w:t>
      </w:r>
      <w:r w:rsidRPr="007C62F4">
        <w:rPr>
          <w:sz w:val="23"/>
          <w:szCs w:val="23"/>
        </w:rPr>
        <w:t xml:space="preserve"> revisar los ajustes señalados en este documento actualizado. </w:t>
      </w:r>
    </w:p>
    <w:p w14:paraId="721F5621" w14:textId="77777777" w:rsidR="0065771A" w:rsidRDefault="0065771A" w:rsidP="0065771A">
      <w:pPr>
        <w:pStyle w:val="Default"/>
        <w:jc w:val="both"/>
        <w:rPr>
          <w:sz w:val="23"/>
          <w:szCs w:val="23"/>
        </w:rPr>
      </w:pPr>
    </w:p>
    <w:p w14:paraId="37382062" w14:textId="77777777" w:rsidR="0065771A" w:rsidRDefault="0065771A" w:rsidP="0065771A">
      <w:pPr>
        <w:pStyle w:val="Default"/>
        <w:ind w:right="51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Agradecemos revisar al detalle los Términos de Referencia y presentar sus propuestas hasta el </w:t>
      </w:r>
      <w:r>
        <w:rPr>
          <w:b/>
          <w:bCs/>
          <w:sz w:val="23"/>
          <w:szCs w:val="23"/>
        </w:rPr>
        <w:t xml:space="preserve">30 de enero de 2026 </w:t>
      </w:r>
      <w:r>
        <w:rPr>
          <w:sz w:val="23"/>
          <w:szCs w:val="23"/>
        </w:rPr>
        <w:t xml:space="preserve">de acuerdo con las condiciones establecidas en este documento. </w:t>
      </w:r>
    </w:p>
    <w:p w14:paraId="7F3F14C2" w14:textId="77777777" w:rsidR="0065771A" w:rsidRDefault="0065771A" w:rsidP="0065771A">
      <w:pPr>
        <w:pStyle w:val="Default"/>
        <w:rPr>
          <w:sz w:val="23"/>
          <w:szCs w:val="23"/>
        </w:rPr>
      </w:pPr>
    </w:p>
    <w:p w14:paraId="320C496B" w14:textId="77777777" w:rsidR="0065771A" w:rsidRDefault="0065771A" w:rsidP="006577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Bogotá, Colombia. </w:t>
      </w:r>
    </w:p>
    <w:p w14:paraId="1C6959ED" w14:textId="77777777" w:rsidR="0065771A" w:rsidRDefault="0065771A" w:rsidP="0065771A">
      <w:pPr>
        <w:pStyle w:val="Textoindependiente"/>
        <w:spacing w:before="270"/>
        <w:rPr>
          <w:rFonts w:ascii="Times New Roman"/>
          <w:sz w:val="28"/>
        </w:rPr>
      </w:pPr>
      <w:r>
        <w:rPr>
          <w:sz w:val="23"/>
          <w:szCs w:val="23"/>
        </w:rPr>
        <w:t>04 de diciembre de 2025</w:t>
      </w:r>
    </w:p>
    <w:p w14:paraId="40EBCD02" w14:textId="77777777" w:rsidR="00DA3564" w:rsidRDefault="00DA3564"/>
    <w:sectPr w:rsidR="00DA35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20723"/>
    <w:multiLevelType w:val="hybridMultilevel"/>
    <w:tmpl w:val="1070E508"/>
    <w:lvl w:ilvl="0" w:tplc="01E06708">
      <w:numFmt w:val="bullet"/>
      <w:lvlText w:val="●"/>
      <w:lvlJc w:val="left"/>
      <w:pPr>
        <w:ind w:left="105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2AF69AB6">
      <w:numFmt w:val="bullet"/>
      <w:lvlText w:val="•"/>
      <w:lvlJc w:val="left"/>
      <w:pPr>
        <w:ind w:left="1998" w:hanging="360"/>
      </w:pPr>
      <w:rPr>
        <w:rFonts w:hint="default"/>
        <w:lang w:val="es-ES" w:eastAsia="en-US" w:bidi="ar-SA"/>
      </w:rPr>
    </w:lvl>
    <w:lvl w:ilvl="2" w:tplc="D966DBC4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3" w:tplc="7660B57C">
      <w:numFmt w:val="bullet"/>
      <w:lvlText w:val="•"/>
      <w:lvlJc w:val="left"/>
      <w:pPr>
        <w:ind w:left="3874" w:hanging="360"/>
      </w:pPr>
      <w:rPr>
        <w:rFonts w:hint="default"/>
        <w:lang w:val="es-ES" w:eastAsia="en-US" w:bidi="ar-SA"/>
      </w:rPr>
    </w:lvl>
    <w:lvl w:ilvl="4" w:tplc="08E6C510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77F441D0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40C09ADE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  <w:lvl w:ilvl="7" w:tplc="B240D6CE">
      <w:numFmt w:val="bullet"/>
      <w:lvlText w:val="•"/>
      <w:lvlJc w:val="left"/>
      <w:pPr>
        <w:ind w:left="7626" w:hanging="360"/>
      </w:pPr>
      <w:rPr>
        <w:rFonts w:hint="default"/>
        <w:lang w:val="es-ES" w:eastAsia="en-US" w:bidi="ar-SA"/>
      </w:rPr>
    </w:lvl>
    <w:lvl w:ilvl="8" w:tplc="3D48505E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</w:abstractNum>
  <w:num w:numId="1" w16cid:durableId="176163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CA"/>
    <w:rsid w:val="002462CA"/>
    <w:rsid w:val="0065771A"/>
    <w:rsid w:val="00D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49608-7195-4CD9-8100-D1ABD26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5771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71A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5771A"/>
    <w:pPr>
      <w:ind w:left="1058" w:hanging="360"/>
      <w:jc w:val="both"/>
    </w:pPr>
  </w:style>
  <w:style w:type="paragraph" w:customStyle="1" w:styleId="Default">
    <w:name w:val="Default"/>
    <w:rsid w:val="00657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Moreno Hernández</dc:creator>
  <cp:keywords/>
  <dc:description/>
  <cp:lastModifiedBy>Sandra Milena Moreno Hernández</cp:lastModifiedBy>
  <cp:revision>2</cp:revision>
  <dcterms:created xsi:type="dcterms:W3CDTF">2025-12-03T16:04:00Z</dcterms:created>
  <dcterms:modified xsi:type="dcterms:W3CDTF">2025-12-03T16:04:00Z</dcterms:modified>
</cp:coreProperties>
</file>